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DF" w:rsidRDefault="00326C54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Подать документы в ВУЗ можно дистанционно с помощью электронной подписи, полученной в Кадастровой палате</w:t>
      </w:r>
    </w:p>
    <w:p w:rsidR="009055DF" w:rsidRDefault="00326C54">
      <w:pPr>
        <w:spacing w:line="360" w:lineRule="auto"/>
        <w:ind w:firstLine="284"/>
        <w:jc w:val="both"/>
      </w:pPr>
      <w:r>
        <w:rPr>
          <w:rFonts w:ascii="Times New Roman" w:hAnsi="Times New Roman" w:cs="Times New Roman"/>
          <w:sz w:val="28"/>
          <w:szCs w:val="28"/>
        </w:rPr>
        <w:t>Раньше для того чтобы подать документы в ВУЗ, требовалось личное присутствие абитуриента. В настоящее время у абитуриентов есть возможность выбирать, каким способом им удобно подать документы в ВУЗ: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отправить по почте, по интернету или передать лично в рук</w:t>
      </w:r>
      <w:r>
        <w:rPr>
          <w:rFonts w:ascii="Times New Roman" w:hAnsi="Times New Roman" w:cs="Times New Roman"/>
          <w:sz w:val="28"/>
          <w:szCs w:val="28"/>
        </w:rPr>
        <w:t>и приемной комиссии. Возможность подавать заявление на поступление удаленно значительно упрощает процедуру поступления для абитуриентов, проживающих не в городе местонахождения ВУЗа.</w:t>
      </w:r>
    </w:p>
    <w:p w:rsidR="009055DF" w:rsidRDefault="00326C5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при подаче документов с помощью почтового отправления имеется риск</w:t>
      </w:r>
      <w:r>
        <w:rPr>
          <w:rFonts w:ascii="Times New Roman" w:hAnsi="Times New Roman" w:cs="Times New Roman"/>
          <w:sz w:val="28"/>
          <w:szCs w:val="28"/>
        </w:rPr>
        <w:t xml:space="preserve">, что направленный пакет документов задержится в пути или потеряется. Можно направить документы в ВУЗ с помощью курьерской доставки,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этот способ не относится к экономически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выгодным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таком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подача документов обойдется недешево.</w:t>
      </w:r>
    </w:p>
    <w:p w:rsidR="009055DF" w:rsidRDefault="00326C5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Подать документы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 электронном виде через интернет достаточно просто и удобно.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Отправка по электронной почте, пожалуй, самый выгодный и быстрый способ. Отправить документы таким образом можно в любое время суток со своего домашнего компьютера. Документы поступают приёмной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комиссии мгновенно. Абитуриенту остается лишь дождаться решения, которое, как правило, приходит ему также на электронную почту через несколько дней.</w:t>
      </w:r>
      <w:r>
        <w:rPr>
          <w:rFonts w:ascii="Times New Roman" w:hAnsi="Times New Roman" w:cs="Times New Roman"/>
          <w:sz w:val="28"/>
          <w:szCs w:val="28"/>
        </w:rPr>
        <w:t xml:space="preserve"> Также м</w:t>
      </w:r>
      <w:r>
        <w:rPr>
          <w:rFonts w:ascii="Times New Roman" w:hAnsi="Times New Roman" w:cs="Times New Roman"/>
          <w:sz w:val="28"/>
          <w:szCs w:val="28"/>
          <w:lang w:eastAsia="ar-SA"/>
        </w:rPr>
        <w:t>ожно не сомневаться в том, что документы точно будут доставлены. Электронная передача — самый надёж</w:t>
      </w:r>
      <w:r>
        <w:rPr>
          <w:rFonts w:ascii="Times New Roman" w:hAnsi="Times New Roman" w:cs="Times New Roman"/>
          <w:sz w:val="28"/>
          <w:szCs w:val="28"/>
          <w:lang w:eastAsia="ar-SA"/>
        </w:rPr>
        <w:t>ный способ отправки документов на поступление. Финансовые затраты в данном случае потребуются только на приобретение электронной подписи, но её можно будет использовать в течение года для многих других целей.</w:t>
      </w:r>
    </w:p>
    <w:p w:rsidR="009055DF" w:rsidRDefault="00326C54">
      <w:pPr>
        <w:tabs>
          <w:tab w:val="left" w:pos="739"/>
        </w:tabs>
        <w:spacing w:line="360" w:lineRule="auto"/>
        <w:ind w:firstLine="284"/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>Единых требований направления пакета документов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 электронном виде нет, поэтому условия стоит заранее уточнить, например, на странице ВУЗа в интернете. Если потребуется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заверение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направляемых документов квалифицированным сертификатом ключа проверки электронной подписи, </w:t>
      </w: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такой сертификат можно получить 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Удостоверяющем центре Кадастровой палаты (УЦ). Инструкции по регистрации и получению сертификата можно найти на сайте УЦ  по адресу </w:t>
      </w:r>
      <w:hyperlink r:id="rId4">
        <w:r>
          <w:rPr>
            <w:rStyle w:val="-"/>
            <w:rFonts w:ascii="Times New Roman" w:hAnsi="Times New Roman" w:cs="Times New Roman"/>
            <w:sz w:val="28"/>
            <w:szCs w:val="28"/>
            <w:lang w:val="en-US" w:eastAsia="ar-SA"/>
          </w:rPr>
          <w:t>https</w:t>
        </w:r>
        <w:r>
          <w:rPr>
            <w:rStyle w:val="-"/>
            <w:rFonts w:ascii="Times New Roman" w:hAnsi="Times New Roman" w:cs="Times New Roman"/>
            <w:sz w:val="28"/>
            <w:szCs w:val="28"/>
            <w:lang w:eastAsia="ar-SA"/>
          </w:rPr>
          <w:t>://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eastAsia="ar-SA"/>
          </w:rPr>
          <w:t>uc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eastAsia="ar-SA"/>
          </w:rPr>
          <w:t>kadastr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055DF" w:rsidRDefault="00326C54">
      <w:pPr>
        <w:tabs>
          <w:tab w:val="left" w:pos="739"/>
        </w:tabs>
        <w:spacing w:line="36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Материал подготовлен пресс-службой филиала Кадастровой палат</w:t>
      </w:r>
      <w:r>
        <w:rPr>
          <w:rFonts w:ascii="Times New Roman" w:hAnsi="Times New Roman" w:cs="Times New Roman"/>
          <w:i/>
          <w:sz w:val="28"/>
          <w:szCs w:val="28"/>
        </w:rPr>
        <w:t>ы по Республике Карелия</w:t>
      </w:r>
    </w:p>
    <w:p w:rsidR="009055DF" w:rsidRDefault="009055DF">
      <w:pPr>
        <w:spacing w:line="360" w:lineRule="auto"/>
        <w:ind w:firstLine="284"/>
        <w:jc w:val="both"/>
      </w:pPr>
    </w:p>
    <w:sectPr w:rsidR="009055DF" w:rsidSect="009055D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5DF"/>
    <w:rsid w:val="00326C54"/>
    <w:rsid w:val="0090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A5912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9055D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055DF"/>
    <w:pPr>
      <w:spacing w:after="140"/>
    </w:pPr>
  </w:style>
  <w:style w:type="paragraph" w:styleId="a5">
    <w:name w:val="List"/>
    <w:basedOn w:val="a4"/>
    <w:rsid w:val="009055DF"/>
    <w:rPr>
      <w:rFonts w:cs="Mangal"/>
    </w:rPr>
  </w:style>
  <w:style w:type="paragraph" w:customStyle="1" w:styleId="Caption">
    <w:name w:val="Caption"/>
    <w:basedOn w:val="a"/>
    <w:qFormat/>
    <w:rsid w:val="00905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055DF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.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dcterms:created xsi:type="dcterms:W3CDTF">2020-04-29T13:02:00Z</dcterms:created>
  <dcterms:modified xsi:type="dcterms:W3CDTF">2020-04-29T13:02:00Z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